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Autospacing="1" w:afterAutospacing="1"/>
        <w:jc w:val="right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  <w:t>Форма N 1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sz w:val="34"/>
          <w:szCs w:val="34"/>
          <w:lang w:val="ru-RU" w:eastAsia="ru-RU"/>
        </w:rPr>
      </w:pPr>
      <w:r>
        <w:rPr>
          <w:rFonts w:eastAsia="Times New Roman" w:cs="Times New Roman" w:ascii="Times New Roman" w:hAnsi="Times New Roman"/>
          <w:sz w:val="34"/>
          <w:szCs w:val="34"/>
          <w:lang w:val="ru-RU" w:eastAsia="ru-RU"/>
        </w:rPr>
        <w:t>Форма раскрытия информации о ценах (тарифах) на работы (услуги) работы (услуги) субъектов естественных монополий, в отношении которых применяется государственное регулирование</w:t>
        <w:br/>
        <w:t>________________________________________________________</w:t>
        <w:br/>
        <w:t>(наименование субъекта естественной монополии)</w:t>
      </w:r>
    </w:p>
    <w:tbl>
      <w:tblPr>
        <w:tblW w:w="13457" w:type="dxa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390"/>
        <w:gridCol w:w="1929"/>
        <w:gridCol w:w="2493"/>
        <w:gridCol w:w="2835"/>
        <w:gridCol w:w="3258"/>
        <w:gridCol w:w="2551"/>
      </w:tblGrid>
      <w:tr>
        <w:trPr/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N п/п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Перечень работ (услуг) субъекта естественной монополии в сфере железнодорожных перевозок, тарифы (ставки сборов и платы) на которые регулируются государством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Реквизиты нормативного правового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устанавливающие соответствующие тарифы, сборы и плату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"/document/12186963/entry/1111"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lang w:val="ru-RU"/>
              </w:rPr>
              <w:t>Реквизиты нормативного правого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определяющие индексацию тарифов, сборов и плату в текущем году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ascii="Times New Roman" w:hAnsi="Times New Roman"/>
                <w:color w:val="3272C0"/>
                <w:lang w:val="ru-RU"/>
              </w:rPr>
              <w:instrText> HYPERLINK "https://internet.garant.ru/" \l "/document/12186963/entry/1111"</w:instrText>
            </w:r>
            <w:r>
              <w:rPr>
                <w:sz w:val="24"/>
                <w:u w:val="single"/>
                <w:szCs w:val="24"/>
                <w:rFonts w:ascii="Times New Roman" w:hAnsi="Times New Roman"/>
                <w:color w:val="3272C0"/>
                <w:lang w:val="ru-RU"/>
              </w:rPr>
              <w:fldChar w:fldCharType="separate"/>
            </w:r>
            <w:r>
              <w:rPr>
                <w:rFonts w:ascii="Times New Roman" w:hAnsi="Times New Roman"/>
                <w:color w:val="3272C0"/>
                <w:sz w:val="24"/>
                <w:szCs w:val="24"/>
                <w:u w:val="single"/>
                <w:lang w:val="ru-RU"/>
              </w:rPr>
              <w:t>*</w:t>
            </w:r>
            <w:r>
              <w:rPr>
                <w:sz w:val="24"/>
                <w:u w:val="single"/>
                <w:szCs w:val="24"/>
                <w:rFonts w:ascii="Times New Roman" w:hAnsi="Times New Roman"/>
                <w:color w:val="3272C0"/>
                <w:lang w:val="ru-RU"/>
              </w:rPr>
              <w:fldChar w:fldCharType="end"/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Тарифы (ставки сборов и платы), установленные в соответствии с нормативными правовыми и иными актами федерального органа исполнительной власти по регулированию естественных монополий, органов исполнительной власти субъектов Российской Федерации в области государственного регулирования тарифов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"/document/12186963/entry/11111"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*(1)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, и сведения об их изменении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"/document/12186963/entry/11222"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*(2)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Наименование органа исполнительной власти, осуществляющего государственное регулирование</w:t>
            </w:r>
          </w:p>
        </w:tc>
      </w:tr>
      <w:tr>
        <w:trPr/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</w:tr>
      <w:tr>
        <w:trPr/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Пригородные пассажирские перевозки:</w:t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 xml:space="preserve">ХМАО-Югра - Приказ Региональной службы по тарифам Ханты-Мансийского автономного округа - Югры от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04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12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.202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 xml:space="preserve"> N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82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-нп «Об установлении фиксированных тарифов на осуществляемые АО «Свердловская пригородная компания» перевозки железнодорожным транспортом общего пользования в пригородном сообщении, оплачиваемые пассажирами при осуществлении поездок на территории Ханты-Мансийского автономного округа – Югры»;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cs="Times New Roman" w:ascii="Times New Roman" w:hAnsi="Times New Roman"/>
                <w:lang w:val="ru-RU"/>
              </w:rPr>
              <w:t xml:space="preserve">https://rst.admhmao.ru/dokumenty/prikazy-sluzhby/uslugi-transporta/zheleznodorozhnyy-transport/2024/10877728/prikaz-rst-yugry-ot-04-12-2024-82-np/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exact" w:line="274" w:before="4" w:after="0"/>
              <w:ind w:left="22" w:right="135" w:hanging="0"/>
              <w:rPr>
                <w:rFonts w:ascii="Times New Roman" w:hAnsi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  <w:r>
              <w:rPr>
                <w:rFonts w:ascii="Times New Roman" w:hAnsi="Times New Roman"/>
                <w:lang w:val="ru-RU"/>
              </w:rPr>
              <w:t>ХМАО</w:t>
            </w:r>
            <w:r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– </w:t>
            </w:r>
            <w:r>
              <w:rPr>
                <w:rFonts w:ascii="Times New Roman" w:hAnsi="Times New Roman"/>
                <w:spacing w:val="-2"/>
                <w:lang w:val="ru-RU"/>
              </w:rPr>
              <w:t>Р</w:t>
            </w:r>
            <w:r>
              <w:rPr>
                <w:rFonts w:ascii="Times New Roman" w:hAnsi="Times New Roman"/>
                <w:lang w:val="ru-RU"/>
              </w:rPr>
              <w:t>егиональная служба по тарифам ХМА</w:t>
            </w:r>
            <w:r>
              <w:rPr>
                <w:rFonts w:ascii="Times New Roman" w:hAnsi="Times New Roman"/>
                <w:spacing w:val="1"/>
                <w:lang w:val="ru-RU"/>
              </w:rPr>
              <w:t>О</w:t>
            </w:r>
            <w:r>
              <w:rPr>
                <w:rFonts w:ascii="Times New Roman" w:hAnsi="Times New Roman"/>
                <w:lang w:val="ru-RU"/>
              </w:rPr>
              <w:t>-Югра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3.1.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- разовые (на одну поездку в одну сторону)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"/document/12186963/entry/11333"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*(3)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>
        <w:trPr/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3.2.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- абонементные (на несколько поездок)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"/document/12186963/entry/11444"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*(4)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</w:p>
        </w:tc>
        <w:tc>
          <w:tcPr>
            <w:tcW w:w="2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______________________________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*(1)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"/document/12180772/entry/1011"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Пункт 11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Стандартов раскрытия информации субъектами естественных монополий в сфере железнодорожных перевозок, утвержденных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"/document/12180772/entry/0"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постановлением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Правительства Российской Федерации от 27.11.2010 N 939 (Собрание законодательства Российской Федерации, 2010, N 49, ст. 6517).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*(2) Тарифы, сборы и плата устанавливаются в виде фиксированных (предельных) ценовых ставок тарифов, сборов и платы. Фиксированные (предельные) ставки тарифов, сборов и платы могут устанавливаться как в виде абсолютных значений, так и в виде индексов к действующему уровню тарифов, сборов и платы (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"/document/196053/entry/1009"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пункт 9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Положения о государственном регулировании и контроле тарифов, сборов и платы в отношении работ (услуг) субъектов естественных монополий в сфере железнодорожных перевозок, утвержденного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"/document/196053/entry/0"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постановлением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Правительства Российской Федерации от 05.08.2009 N 643 (Собрание законодательства Российской Федерации, 2009, N 32, ст. 4051).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*(3) Исходя из решения органа исполнительной власти субъекта Российской Федерации, принятому в соответствии с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"/document/12163957/entry/1000"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Положением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 и о пределах такого регулирования и контроля, утвержденного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"/document/12163957/entry/0"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постановлением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Правительства Российской Федерации от 10.12.2008 N 950 "Собрание законодательства Российской Федерации, 2008, N 50, ст. 5971).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*(4) Субъект естественной монополии указывает тарифы для каждого из вариантов абонементного тарифа.</w:t>
      </w:r>
    </w:p>
    <w:p>
      <w:pPr>
        <w:pStyle w:val="Normal"/>
        <w:spacing w:before="0" w:after="160"/>
        <w:rPr>
          <w:lang w:val="ru-RU"/>
        </w:rPr>
      </w:pPr>
      <w:r>
        <w:rPr/>
      </w:r>
    </w:p>
    <w:sectPr>
      <w:type w:val="nextPage"/>
      <w:pgSz w:orient="landscape" w:w="15840" w:h="12240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b023b7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b023b7"/>
    <w:rPr>
      <w:color w:val="605E5C"/>
      <w:shd w:fill="E1DFDD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LibreOffice/7.2.6.2$Windows_X86_64 LibreOffice_project/b0ec3a565991f7569a5a7f5d24fed7f52653d754</Application>
  <AppVersion>15.0000</AppVersion>
  <Pages>3</Pages>
  <Words>434</Words>
  <Characters>3383</Characters>
  <CharactersWithSpaces>3802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2024-12-24T11:29:00Z</dcterms:created>
  <dc:creator>Лунегова Н.В.</dc:creator>
  <dc:description/>
  <dc:language>ru-RU</dc:language>
  <cp:lastModifiedBy/>
  <dcterms:modified xsi:type="dcterms:W3CDTF">2024-12-25T17:44:40Z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